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pacing w:after="240" w:line="227.99999999999997" w:lineRule="auto"/>
        <w:rPr>
          <w:color w:val="350088"/>
        </w:rPr>
      </w:pPr>
      <w:r w:rsidDel="00000000" w:rsidR="00000000" w:rsidRPr="00000000">
        <w:rPr>
          <w:color w:val="350088"/>
          <w:rtl w:val="0"/>
        </w:rPr>
        <w:t xml:space="preserve">Good morning,</w:t>
      </w:r>
    </w:p>
    <w:p w:rsidR="00000000" w:rsidDel="00000000" w:rsidP="00000000" w:rsidRDefault="00000000" w:rsidRPr="00000000" w14:paraId="00000002">
      <w:pPr>
        <w:widowControl w:val="0"/>
        <w:spacing w:after="240" w:line="227.99999999999997" w:lineRule="auto"/>
        <w:rPr>
          <w:color w:val="350088"/>
        </w:rPr>
      </w:pPr>
      <w:r w:rsidDel="00000000" w:rsidR="00000000" w:rsidRPr="00000000">
        <w:rPr>
          <w:color w:val="350088"/>
          <w:rtl w:val="0"/>
        </w:rPr>
        <w:t xml:space="preserve">I hope this email finds you well. </w:t>
      </w:r>
    </w:p>
    <w:p w:rsidR="00000000" w:rsidDel="00000000" w:rsidP="00000000" w:rsidRDefault="00000000" w:rsidRPr="00000000" w14:paraId="00000003">
      <w:pPr>
        <w:widowControl w:val="0"/>
        <w:spacing w:after="240" w:line="227.99999999999997" w:lineRule="auto"/>
        <w:rPr>
          <w:color w:val="350088"/>
        </w:rPr>
      </w:pPr>
      <w:r w:rsidDel="00000000" w:rsidR="00000000" w:rsidRPr="00000000">
        <w:rPr>
          <w:color w:val="350088"/>
          <w:rtl w:val="0"/>
        </w:rPr>
        <w:t xml:space="preserve">I’m reaching out to let you know about a free service that is being launched for families in your borough, offering information, advice and news skills to feel more confident, safer and in control online.</w:t>
      </w:r>
    </w:p>
    <w:p w:rsidR="00000000" w:rsidDel="00000000" w:rsidP="00000000" w:rsidRDefault="00000000" w:rsidRPr="00000000" w14:paraId="00000004">
      <w:pPr>
        <w:widowControl w:val="0"/>
        <w:spacing w:after="240" w:line="227.99999999999997" w:lineRule="auto"/>
        <w:rPr>
          <w:color w:val="350088"/>
        </w:rPr>
      </w:pPr>
      <w:r w:rsidDel="00000000" w:rsidR="00000000" w:rsidRPr="00000000">
        <w:rPr>
          <w:color w:val="350088"/>
          <w:rtl w:val="0"/>
        </w:rPr>
        <w:t xml:space="preserve">I will be managing this, as the Local </w:t>
      </w:r>
      <w:r w:rsidDel="00000000" w:rsidR="00000000" w:rsidRPr="00000000">
        <w:rPr>
          <w:color w:val="350088"/>
          <w:rtl w:val="0"/>
        </w:rPr>
        <w:t xml:space="preserve">Guide dedicated</w:t>
      </w:r>
      <w:r w:rsidDel="00000000" w:rsidR="00000000" w:rsidRPr="00000000">
        <w:rPr>
          <w:color w:val="350088"/>
          <w:rtl w:val="0"/>
        </w:rPr>
        <w:t xml:space="preserve"> to (AREA).</w:t>
      </w:r>
    </w:p>
    <w:p w:rsidR="00000000" w:rsidDel="00000000" w:rsidP="00000000" w:rsidRDefault="00000000" w:rsidRPr="00000000" w14:paraId="00000005">
      <w:pPr>
        <w:widowControl w:val="0"/>
        <w:spacing w:after="240" w:line="227.99999999999997" w:lineRule="auto"/>
        <w:rPr>
          <w:color w:val="350088"/>
        </w:rPr>
      </w:pPr>
      <w:r w:rsidDel="00000000" w:rsidR="00000000" w:rsidRPr="00000000">
        <w:rPr>
          <w:color w:val="350088"/>
          <w:rtl w:val="0"/>
        </w:rPr>
        <w:t xml:space="preserve">Parent Zone Local is a free service that will run virtual and face-to-face sessions for parents and professionals in (AREA) to develop core media literacy skills. It is supported by the Department for Media, Literacy and Sport (DCMS) media literacy taskforce fund. The service also provides guides, games and activities around digital life to build on this learning.</w:t>
      </w:r>
    </w:p>
    <w:p w:rsidR="00000000" w:rsidDel="00000000" w:rsidP="00000000" w:rsidRDefault="00000000" w:rsidRPr="00000000" w14:paraId="00000006">
      <w:pPr>
        <w:widowControl w:val="0"/>
        <w:spacing w:line="264" w:lineRule="auto"/>
        <w:rPr>
          <w:color w:val="350088"/>
        </w:rPr>
      </w:pPr>
      <w:r w:rsidDel="00000000" w:rsidR="00000000" w:rsidRPr="00000000">
        <w:rPr>
          <w:color w:val="350088"/>
          <w:rtl w:val="0"/>
        </w:rPr>
        <w:t xml:space="preserve">I have been a (AREA) resident for XX years and as your Local Guide, I will listen and respond to parent queries, using this dialogue to plan future events accordingly.</w:t>
      </w:r>
      <w:r w:rsidDel="00000000" w:rsidR="00000000" w:rsidRPr="00000000">
        <w:rPr>
          <w:rtl w:val="0"/>
        </w:rPr>
      </w:r>
    </w:p>
    <w:p w:rsidR="00000000" w:rsidDel="00000000" w:rsidP="00000000" w:rsidRDefault="00000000" w:rsidRPr="00000000" w14:paraId="00000007">
      <w:pPr>
        <w:widowControl w:val="0"/>
        <w:spacing w:after="240" w:line="227.99999999999997" w:lineRule="auto"/>
        <w:rPr>
          <w:color w:val="350088"/>
        </w:rPr>
      </w:pPr>
      <w:r w:rsidDel="00000000" w:rsidR="00000000" w:rsidRPr="00000000">
        <w:rPr>
          <w:color w:val="350088"/>
          <w:rtl w:val="0"/>
        </w:rPr>
        <w:t xml:space="preserve">I hope that the new service will be of interest to you, and that you may want to share it with families in your area. If so, please find a comms pack attached which includes:</w:t>
      </w:r>
    </w:p>
    <w:p w:rsidR="00000000" w:rsidDel="00000000" w:rsidP="00000000" w:rsidRDefault="00000000" w:rsidRPr="00000000" w14:paraId="00000008">
      <w:pPr>
        <w:widowControl w:val="0"/>
        <w:numPr>
          <w:ilvl w:val="0"/>
          <w:numId w:val="1"/>
        </w:numPr>
        <w:spacing w:after="0" w:afterAutospacing="0" w:line="227.99999999999997" w:lineRule="auto"/>
        <w:ind w:left="720" w:hanging="360"/>
        <w:rPr>
          <w:color w:val="350088"/>
          <w:sz w:val="24"/>
          <w:szCs w:val="24"/>
        </w:rPr>
      </w:pPr>
      <w:r w:rsidDel="00000000" w:rsidR="00000000" w:rsidRPr="00000000">
        <w:rPr>
          <w:color w:val="350088"/>
          <w:rtl w:val="0"/>
        </w:rPr>
        <w:t xml:space="preserve">Press release</w:t>
      </w:r>
    </w:p>
    <w:p w:rsidR="00000000" w:rsidDel="00000000" w:rsidP="00000000" w:rsidRDefault="00000000" w:rsidRPr="00000000" w14:paraId="00000009">
      <w:pPr>
        <w:widowControl w:val="0"/>
        <w:numPr>
          <w:ilvl w:val="0"/>
          <w:numId w:val="1"/>
        </w:numPr>
        <w:spacing w:after="0" w:afterAutospacing="0" w:line="227.99999999999997" w:lineRule="auto"/>
        <w:ind w:left="720" w:hanging="360"/>
        <w:rPr>
          <w:color w:val="350088"/>
          <w:sz w:val="24"/>
          <w:szCs w:val="24"/>
        </w:rPr>
      </w:pPr>
      <w:r w:rsidDel="00000000" w:rsidR="00000000" w:rsidRPr="00000000">
        <w:rPr>
          <w:color w:val="350088"/>
          <w:rtl w:val="0"/>
        </w:rPr>
        <w:t xml:space="preserve">Social media posts (Tweets and Facebook posts)</w:t>
      </w:r>
    </w:p>
    <w:p w:rsidR="00000000" w:rsidDel="00000000" w:rsidP="00000000" w:rsidRDefault="00000000" w:rsidRPr="00000000" w14:paraId="0000000A">
      <w:pPr>
        <w:widowControl w:val="0"/>
        <w:numPr>
          <w:ilvl w:val="0"/>
          <w:numId w:val="1"/>
        </w:numPr>
        <w:spacing w:after="0" w:afterAutospacing="0" w:line="227.99999999999997" w:lineRule="auto"/>
        <w:ind w:left="720" w:hanging="360"/>
        <w:rPr>
          <w:color w:val="350088"/>
          <w:sz w:val="24"/>
          <w:szCs w:val="24"/>
        </w:rPr>
      </w:pPr>
      <w:r w:rsidDel="00000000" w:rsidR="00000000" w:rsidRPr="00000000">
        <w:rPr>
          <w:color w:val="350088"/>
          <w:rtl w:val="0"/>
        </w:rPr>
        <w:t xml:space="preserve">Social media graphics</w:t>
      </w:r>
    </w:p>
    <w:p w:rsidR="00000000" w:rsidDel="00000000" w:rsidP="00000000" w:rsidRDefault="00000000" w:rsidRPr="00000000" w14:paraId="0000000B">
      <w:pPr>
        <w:widowControl w:val="0"/>
        <w:numPr>
          <w:ilvl w:val="0"/>
          <w:numId w:val="1"/>
        </w:numPr>
        <w:spacing w:after="0" w:afterAutospacing="0" w:line="227.99999999999997" w:lineRule="auto"/>
        <w:ind w:left="720" w:hanging="360"/>
        <w:rPr>
          <w:color w:val="350088"/>
          <w:sz w:val="24"/>
          <w:szCs w:val="24"/>
        </w:rPr>
      </w:pPr>
      <w:r w:rsidDel="00000000" w:rsidR="00000000" w:rsidRPr="00000000">
        <w:rPr>
          <w:color w:val="350088"/>
          <w:rtl w:val="0"/>
        </w:rPr>
        <w:t xml:space="preserve">Social media video</w:t>
      </w:r>
    </w:p>
    <w:p w:rsidR="00000000" w:rsidDel="00000000" w:rsidP="00000000" w:rsidRDefault="00000000" w:rsidRPr="00000000" w14:paraId="0000000C">
      <w:pPr>
        <w:widowControl w:val="0"/>
        <w:numPr>
          <w:ilvl w:val="0"/>
          <w:numId w:val="1"/>
        </w:numPr>
        <w:spacing w:after="240" w:line="227.99999999999997" w:lineRule="auto"/>
        <w:ind w:left="720" w:hanging="360"/>
        <w:rPr>
          <w:color w:val="350088"/>
          <w:sz w:val="24"/>
          <w:szCs w:val="24"/>
        </w:rPr>
      </w:pPr>
      <w:r w:rsidDel="00000000" w:rsidR="00000000" w:rsidRPr="00000000">
        <w:rPr>
          <w:color w:val="350088"/>
          <w:rtl w:val="0"/>
        </w:rPr>
        <w:t xml:space="preserve">Flyer</w:t>
      </w:r>
    </w:p>
    <w:p w:rsidR="00000000" w:rsidDel="00000000" w:rsidP="00000000" w:rsidRDefault="00000000" w:rsidRPr="00000000" w14:paraId="0000000D">
      <w:pPr>
        <w:widowControl w:val="0"/>
        <w:spacing w:after="240" w:line="227.99999999999997" w:lineRule="auto"/>
        <w:rPr>
          <w:color w:val="350088"/>
        </w:rPr>
      </w:pPr>
      <w:r w:rsidDel="00000000" w:rsidR="00000000" w:rsidRPr="00000000">
        <w:rPr>
          <w:color w:val="350088"/>
          <w:rtl w:val="0"/>
        </w:rPr>
        <w:t xml:space="preserve">In addition, please make sure to subscribe to the Parent Zone professional newsletter, where you’ll hear further updates as the project is expanded nationally. You can subscribe here - </w:t>
      </w:r>
      <w:hyperlink r:id="rId6">
        <w:r w:rsidDel="00000000" w:rsidR="00000000" w:rsidRPr="00000000">
          <w:rPr>
            <w:color w:val="1155cc"/>
            <w:u w:val="single"/>
            <w:rtl w:val="0"/>
          </w:rPr>
          <w:t xml:space="preserve">https://parentzone.org.uk/newsletters</w:t>
        </w:r>
      </w:hyperlink>
      <w:r w:rsidDel="00000000" w:rsidR="00000000" w:rsidRPr="00000000">
        <w:rPr>
          <w:rtl w:val="0"/>
        </w:rPr>
      </w:r>
    </w:p>
    <w:p w:rsidR="00000000" w:rsidDel="00000000" w:rsidP="00000000" w:rsidRDefault="00000000" w:rsidRPr="00000000" w14:paraId="0000000E">
      <w:pPr>
        <w:widowControl w:val="0"/>
        <w:spacing w:after="240" w:line="227.99999999999997" w:lineRule="auto"/>
        <w:rPr>
          <w:color w:val="350088"/>
        </w:rPr>
      </w:pPr>
      <w:r w:rsidDel="00000000" w:rsidR="00000000" w:rsidRPr="00000000">
        <w:rPr>
          <w:color w:val="350088"/>
          <w:rtl w:val="0"/>
        </w:rPr>
        <w:t xml:space="preserve">Please let me know if you have any questions about Parent Zone Local, or if you require any further materials to share with your community. </w:t>
      </w:r>
    </w:p>
    <w:p w:rsidR="00000000" w:rsidDel="00000000" w:rsidP="00000000" w:rsidRDefault="00000000" w:rsidRPr="00000000" w14:paraId="0000000F">
      <w:pPr>
        <w:widowControl w:val="0"/>
        <w:spacing w:after="240" w:line="227.99999999999997" w:lineRule="auto"/>
        <w:rPr>
          <w:color w:val="350088"/>
        </w:rPr>
      </w:pPr>
      <w:r w:rsidDel="00000000" w:rsidR="00000000" w:rsidRPr="00000000">
        <w:rPr>
          <w:color w:val="350088"/>
          <w:rtl w:val="0"/>
        </w:rPr>
        <w:t xml:space="preserve">Kind regards,</w:t>
      </w:r>
    </w:p>
    <w:p w:rsidR="00000000" w:rsidDel="00000000" w:rsidP="00000000" w:rsidRDefault="00000000" w:rsidRPr="00000000" w14:paraId="00000010">
      <w:pPr>
        <w:widowControl w:val="0"/>
        <w:spacing w:after="240" w:line="227.99999999999997" w:lineRule="auto"/>
        <w:rPr>
          <w:color w:val="350088"/>
        </w:rPr>
      </w:pPr>
      <w:r w:rsidDel="00000000" w:rsidR="00000000" w:rsidRPr="00000000">
        <w:rPr>
          <w:color w:val="350088"/>
          <w:rtl w:val="0"/>
        </w:rPr>
        <w:t xml:space="preserve">XX</w:t>
      </w: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296" w:top="1296" w:left="1296" w:right="1296" w:header="576" w:footer="431.9999999999999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Proxima Nov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pageBreakBefore w:val="0"/>
      <w:tabs>
        <w:tab w:val="center" w:leader="none" w:pos="4513"/>
        <w:tab w:val="right" w:leader="none" w:pos="9026"/>
      </w:tabs>
      <w:rPr>
        <w:rFonts w:ascii="Arial" w:cs="Arial" w:eastAsia="Arial" w:hAnsi="Arial"/>
        <w:color w:val="350088"/>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pageBreakBefore w:val="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tabs>
        <w:tab w:val="center" w:leader="none" w:pos="4513"/>
        <w:tab w:val="right" w:leader="none" w:pos="9026"/>
      </w:tabs>
      <w:spacing w:after="0" w:line="240" w:lineRule="auto"/>
      <w:rPr>
        <w:rFonts w:ascii="Arial" w:cs="Arial" w:eastAsia="Arial" w:hAnsi="Arial"/>
      </w:rPr>
    </w:pPr>
    <w:r w:rsidDel="00000000" w:rsidR="00000000" w:rsidRPr="00000000">
      <w:rPr>
        <w:rtl w:val="0"/>
      </w:rPr>
    </w:r>
  </w:p>
  <w:tbl>
    <w:tblPr>
      <w:tblStyle w:val="Table1"/>
      <w:tblW w:w="9314.0" w:type="dxa"/>
      <w:jc w:val="left"/>
      <w:tblLayout w:type="fixed"/>
      <w:tblLook w:val="0600"/>
    </w:tblPr>
    <w:tblGrid>
      <w:gridCol w:w="4657"/>
      <w:gridCol w:w="4657"/>
      <w:tblGridChange w:id="0">
        <w:tblGrid>
          <w:gridCol w:w="4657"/>
          <w:gridCol w:w="4657"/>
        </w:tblGrid>
      </w:tblGridChange>
    </w:tblGrid>
    <w:tr>
      <w:trPr>
        <w:cantSplit w:val="0"/>
        <w:tblHeader w:val="0"/>
      </w:trPr>
      <w:tc>
        <w:tcPr>
          <w:shd w:fill="auto" w:val="clear"/>
          <w:tcMar>
            <w:top w:w="0.0" w:type="dxa"/>
            <w:left w:w="0.0" w:type="dxa"/>
            <w:bottom w:w="0.0" w:type="dxa"/>
            <w:right w:w="0.0" w:type="dxa"/>
          </w:tcMar>
          <w:vAlign w:val="center"/>
        </w:tcPr>
        <w:p w:rsidR="00000000" w:rsidDel="00000000" w:rsidP="00000000" w:rsidRDefault="00000000" w:rsidRPr="00000000" w14:paraId="00000012">
          <w:pPr>
            <w:tabs>
              <w:tab w:val="center" w:leader="none" w:pos="4513"/>
              <w:tab w:val="right" w:leader="none" w:pos="9026"/>
            </w:tabs>
            <w:spacing w:line="240" w:lineRule="auto"/>
            <w:rPr>
              <w:rFonts w:ascii="Arial" w:cs="Arial" w:eastAsia="Arial" w:hAnsi="Arial"/>
            </w:rPr>
          </w:pPr>
          <w:r w:rsidDel="00000000" w:rsidR="00000000" w:rsidRPr="00000000">
            <w:rPr>
              <w:rFonts w:ascii="Arial" w:cs="Arial" w:eastAsia="Arial" w:hAnsi="Arial"/>
            </w:rPr>
            <w:drawing>
              <wp:inline distB="114300" distT="114300" distL="114300" distR="114300">
                <wp:extent cx="1744028" cy="274921"/>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744028" cy="274921"/>
                        </a:xfrm>
                        <a:prstGeom prst="rect"/>
                        <a:ln/>
                      </pic:spPr>
                    </pic:pic>
                  </a:graphicData>
                </a:graphic>
              </wp:inline>
            </w:drawing>
          </w:r>
          <w:r w:rsidDel="00000000" w:rsidR="00000000" w:rsidRPr="00000000">
            <w:rPr>
              <w:rtl w:val="0"/>
            </w:rPr>
          </w:r>
        </w:p>
      </w:tc>
      <w:tc>
        <w:tcPr>
          <w:shd w:fill="auto" w:val="clear"/>
          <w:tcMar>
            <w:top w:w="0.0" w:type="dxa"/>
            <w:left w:w="0.0" w:type="dxa"/>
            <w:bottom w:w="0.0" w:type="dxa"/>
            <w:right w:w="0.0" w:type="dxa"/>
          </w:tcMar>
          <w:vAlign w:val="center"/>
        </w:tcPr>
        <w:p w:rsidR="00000000" w:rsidDel="00000000" w:rsidP="00000000" w:rsidRDefault="00000000" w:rsidRPr="00000000" w14:paraId="00000013">
          <w:pPr>
            <w:tabs>
              <w:tab w:val="center" w:leader="none" w:pos="4513"/>
              <w:tab w:val="right" w:leader="none" w:pos="9026"/>
            </w:tabs>
            <w:spacing w:line="240" w:lineRule="auto"/>
            <w:jc w:val="right"/>
            <w:rPr>
              <w:rFonts w:ascii="Arial" w:cs="Arial" w:eastAsia="Arial" w:hAnsi="Arial"/>
            </w:rPr>
          </w:pPr>
          <w:r w:rsidDel="00000000" w:rsidR="00000000" w:rsidRPr="00000000">
            <w:rPr>
              <w:rtl w:val="0"/>
            </w:rPr>
          </w:r>
        </w:p>
      </w:tc>
    </w:tr>
  </w:tbl>
  <w:p w:rsidR="00000000" w:rsidDel="00000000" w:rsidP="00000000" w:rsidRDefault="00000000" w:rsidRPr="00000000" w14:paraId="00000014">
    <w:pPr>
      <w:tabs>
        <w:tab w:val="center" w:leader="none" w:pos="4513"/>
        <w:tab w:val="right" w:leader="none" w:pos="9026"/>
      </w:tabs>
      <w:spacing w:after="0" w:line="240" w:lineRule="auto"/>
      <w:rPr>
        <w:rFonts w:ascii="Arial" w:cs="Arial" w:eastAsia="Arial" w:hAnsi="Arial"/>
        <w:color w:val="350088"/>
        <w:sz w:val="18"/>
        <w:szCs w:val="18"/>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pageBreakBefore w:val="0"/>
      <w:tabs>
        <w:tab w:val="center" w:leader="none" w:pos="4513"/>
        <w:tab w:val="right" w:leader="none" w:pos="9026"/>
      </w:tabs>
      <w:spacing w:after="0" w:line="240" w:lineRule="auto"/>
      <w:rPr>
        <w:rFonts w:ascii="Arial" w:cs="Arial" w:eastAsia="Arial" w:hAnsi="Arial"/>
      </w:rPr>
    </w:pPr>
    <w:r w:rsidDel="00000000" w:rsidR="00000000" w:rsidRPr="00000000">
      <w:rPr>
        <w:rtl w:val="0"/>
      </w:rPr>
    </w:r>
  </w:p>
  <w:tbl>
    <w:tblPr>
      <w:tblStyle w:val="Table2"/>
      <w:tblW w:w="9314.0" w:type="dxa"/>
      <w:jc w:val="left"/>
      <w:tblLayout w:type="fixed"/>
      <w:tblLook w:val="0600"/>
    </w:tblPr>
    <w:tblGrid>
      <w:gridCol w:w="4657"/>
      <w:gridCol w:w="4657"/>
      <w:tblGridChange w:id="0">
        <w:tblGrid>
          <w:gridCol w:w="4657"/>
          <w:gridCol w:w="4657"/>
        </w:tblGrid>
      </w:tblGridChange>
    </w:tblGrid>
    <w:tr>
      <w:trPr>
        <w:cantSplit w:val="0"/>
        <w:tblHeader w:val="0"/>
      </w:trPr>
      <w:tc>
        <w:tcPr>
          <w:shd w:fill="auto" w:val="clear"/>
          <w:tcMar>
            <w:top w:w="0.0" w:type="dxa"/>
            <w:left w:w="0.0" w:type="dxa"/>
            <w:bottom w:w="0.0" w:type="dxa"/>
            <w:right w:w="0.0" w:type="dxa"/>
          </w:tcMar>
          <w:vAlign w:val="center"/>
        </w:tcPr>
        <w:p w:rsidR="00000000" w:rsidDel="00000000" w:rsidP="00000000" w:rsidRDefault="00000000" w:rsidRPr="00000000" w14:paraId="00000017">
          <w:pPr>
            <w:tabs>
              <w:tab w:val="center" w:leader="none" w:pos="4513"/>
              <w:tab w:val="right" w:leader="none" w:pos="9026"/>
            </w:tabs>
            <w:spacing w:line="240" w:lineRule="auto"/>
            <w:rPr>
              <w:rFonts w:ascii="Arial" w:cs="Arial" w:eastAsia="Arial" w:hAnsi="Arial"/>
            </w:rPr>
          </w:pPr>
          <w:r w:rsidDel="00000000" w:rsidR="00000000" w:rsidRPr="00000000">
            <w:rPr>
              <w:rFonts w:ascii="Arial" w:cs="Arial" w:eastAsia="Arial" w:hAnsi="Arial"/>
            </w:rPr>
            <w:drawing>
              <wp:inline distB="114300" distT="114300" distL="114300" distR="114300">
                <wp:extent cx="1744028" cy="274921"/>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744028" cy="274921"/>
                        </a:xfrm>
                        <a:prstGeom prst="rect"/>
                        <a:ln/>
                      </pic:spPr>
                    </pic:pic>
                  </a:graphicData>
                </a:graphic>
              </wp:inline>
            </w:drawing>
          </w:r>
          <w:r w:rsidDel="00000000" w:rsidR="00000000" w:rsidRPr="00000000">
            <w:rPr>
              <w:rtl w:val="0"/>
            </w:rPr>
          </w:r>
        </w:p>
      </w:tc>
      <w:tc>
        <w:tcPr>
          <w:shd w:fill="auto" w:val="clear"/>
          <w:tcMar>
            <w:top w:w="0.0" w:type="dxa"/>
            <w:left w:w="0.0" w:type="dxa"/>
            <w:bottom w:w="0.0" w:type="dxa"/>
            <w:right w:w="0.0" w:type="dxa"/>
          </w:tcMar>
          <w:vAlign w:val="center"/>
        </w:tcPr>
        <w:p w:rsidR="00000000" w:rsidDel="00000000" w:rsidP="00000000" w:rsidRDefault="00000000" w:rsidRPr="00000000" w14:paraId="00000018">
          <w:pPr>
            <w:tabs>
              <w:tab w:val="center" w:leader="none" w:pos="4513"/>
              <w:tab w:val="right" w:leader="none" w:pos="9026"/>
            </w:tabs>
            <w:spacing w:line="240" w:lineRule="auto"/>
            <w:jc w:val="right"/>
            <w:rPr>
              <w:rFonts w:ascii="Arial" w:cs="Arial" w:eastAsia="Arial" w:hAnsi="Arial"/>
            </w:rPr>
          </w:pPr>
          <w:r w:rsidDel="00000000" w:rsidR="00000000" w:rsidRPr="00000000">
            <w:rPr>
              <w:rtl w:val="0"/>
            </w:rPr>
          </w:r>
        </w:p>
      </w:tc>
    </w:tr>
  </w:tbl>
  <w:p w:rsidR="00000000" w:rsidDel="00000000" w:rsidP="00000000" w:rsidRDefault="00000000" w:rsidRPr="00000000" w14:paraId="00000019">
    <w:pPr>
      <w:pageBreakBefore w:val="0"/>
      <w:tabs>
        <w:tab w:val="center" w:leader="none" w:pos="4513"/>
        <w:tab w:val="right" w:leader="none" w:pos="9026"/>
      </w:tabs>
      <w:spacing w:after="0" w:line="240" w:lineRule="auto"/>
      <w:rPr>
        <w:rFonts w:ascii="Arial" w:cs="Arial" w:eastAsia="Arial" w:hAnsi="Arial"/>
        <w:sz w:val="18"/>
        <w:szCs w:val="18"/>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right"/>
      <w:pPr>
        <w:ind w:left="720" w:hanging="360"/>
      </w:pPr>
      <w:rPr>
        <w:rFonts w:ascii="Proxima Nova" w:cs="Proxima Nova" w:eastAsia="Proxima Nova" w:hAnsi="Proxima Nova"/>
        <w:b w:val="0"/>
        <w:i w:val="0"/>
        <w:smallCaps w:val="0"/>
        <w:strike w:val="0"/>
        <w:color w:val="37155c"/>
        <w:sz w:val="16.5"/>
        <w:szCs w:val="16.5"/>
        <w:u w:val="none"/>
        <w:shd w:fill="auto" w:val="clear"/>
        <w:vertAlign w:val="baseline"/>
      </w:rPr>
    </w:lvl>
    <w:lvl w:ilvl="1">
      <w:start w:val="1"/>
      <w:numFmt w:val="bullet"/>
      <w:lvlText w:val="○"/>
      <w:lvlJc w:val="right"/>
      <w:pPr>
        <w:ind w:left="1440" w:hanging="360"/>
      </w:pPr>
      <w:rPr>
        <w:rFonts w:ascii="Proxima Nova" w:cs="Proxima Nova" w:eastAsia="Proxima Nova" w:hAnsi="Proxima Nova"/>
        <w:b w:val="0"/>
        <w:i w:val="0"/>
        <w:smallCaps w:val="0"/>
        <w:strike w:val="0"/>
        <w:color w:val="37155c"/>
        <w:sz w:val="15.4"/>
        <w:szCs w:val="15.4"/>
        <w:u w:val="none"/>
        <w:shd w:fill="auto" w:val="clear"/>
        <w:vertAlign w:val="baseline"/>
      </w:rPr>
    </w:lvl>
    <w:lvl w:ilvl="2">
      <w:start w:val="1"/>
      <w:numFmt w:val="bullet"/>
      <w:lvlText w:val="■"/>
      <w:lvlJc w:val="right"/>
      <w:pPr>
        <w:ind w:left="2160" w:hanging="360"/>
      </w:pPr>
      <w:rPr>
        <w:rFonts w:ascii="Proxima Nova" w:cs="Proxima Nova" w:eastAsia="Proxima Nova" w:hAnsi="Proxima Nova"/>
        <w:b w:val="0"/>
        <w:i w:val="0"/>
        <w:smallCaps w:val="0"/>
        <w:strike w:val="0"/>
        <w:color w:val="37155c"/>
        <w:sz w:val="15.4"/>
        <w:szCs w:val="15.4"/>
        <w:u w:val="none"/>
        <w:shd w:fill="auto" w:val="clear"/>
        <w:vertAlign w:val="baseline"/>
      </w:rPr>
    </w:lvl>
    <w:lvl w:ilvl="3">
      <w:start w:val="1"/>
      <w:numFmt w:val="bullet"/>
      <w:lvlText w:val="●"/>
      <w:lvlJc w:val="right"/>
      <w:pPr>
        <w:ind w:left="2880" w:hanging="360"/>
      </w:pPr>
      <w:rPr>
        <w:rFonts w:ascii="Proxima Nova" w:cs="Proxima Nova" w:eastAsia="Proxima Nova" w:hAnsi="Proxima Nova"/>
        <w:b w:val="0"/>
        <w:i w:val="0"/>
        <w:smallCaps w:val="0"/>
        <w:strike w:val="0"/>
        <w:color w:val="37155c"/>
        <w:sz w:val="15.4"/>
        <w:szCs w:val="15.4"/>
        <w:u w:val="none"/>
        <w:shd w:fill="auto" w:val="clear"/>
        <w:vertAlign w:val="baseline"/>
      </w:rPr>
    </w:lvl>
    <w:lvl w:ilvl="4">
      <w:start w:val="1"/>
      <w:numFmt w:val="bullet"/>
      <w:lvlText w:val="○"/>
      <w:lvlJc w:val="right"/>
      <w:pPr>
        <w:ind w:left="3600" w:hanging="360"/>
      </w:pPr>
      <w:rPr>
        <w:rFonts w:ascii="Proxima Nova" w:cs="Proxima Nova" w:eastAsia="Proxima Nova" w:hAnsi="Proxima Nova"/>
        <w:b w:val="0"/>
        <w:i w:val="0"/>
        <w:smallCaps w:val="0"/>
        <w:strike w:val="0"/>
        <w:color w:val="37155c"/>
        <w:sz w:val="15.4"/>
        <w:szCs w:val="15.4"/>
        <w:u w:val="none"/>
        <w:shd w:fill="auto" w:val="clear"/>
        <w:vertAlign w:val="baseline"/>
      </w:rPr>
    </w:lvl>
    <w:lvl w:ilvl="5">
      <w:start w:val="1"/>
      <w:numFmt w:val="bullet"/>
      <w:lvlText w:val="■"/>
      <w:lvlJc w:val="right"/>
      <w:pPr>
        <w:ind w:left="4320" w:hanging="360"/>
      </w:pPr>
      <w:rPr>
        <w:rFonts w:ascii="Proxima Nova" w:cs="Proxima Nova" w:eastAsia="Proxima Nova" w:hAnsi="Proxima Nova"/>
        <w:b w:val="0"/>
        <w:i w:val="0"/>
        <w:smallCaps w:val="0"/>
        <w:strike w:val="0"/>
        <w:color w:val="37155c"/>
        <w:sz w:val="15.4"/>
        <w:szCs w:val="15.4"/>
        <w:u w:val="none"/>
        <w:shd w:fill="auto" w:val="clear"/>
        <w:vertAlign w:val="baseline"/>
      </w:rPr>
    </w:lvl>
    <w:lvl w:ilvl="6">
      <w:start w:val="1"/>
      <w:numFmt w:val="bullet"/>
      <w:lvlText w:val="●"/>
      <w:lvlJc w:val="right"/>
      <w:pPr>
        <w:ind w:left="5040" w:hanging="360"/>
      </w:pPr>
      <w:rPr>
        <w:rFonts w:ascii="Proxima Nova" w:cs="Proxima Nova" w:eastAsia="Proxima Nova" w:hAnsi="Proxima Nova"/>
        <w:b w:val="0"/>
        <w:i w:val="0"/>
        <w:smallCaps w:val="0"/>
        <w:strike w:val="0"/>
        <w:color w:val="37155c"/>
        <w:sz w:val="15.4"/>
        <w:szCs w:val="15.4"/>
        <w:u w:val="none"/>
        <w:shd w:fill="auto" w:val="clear"/>
        <w:vertAlign w:val="baseline"/>
      </w:rPr>
    </w:lvl>
    <w:lvl w:ilvl="7">
      <w:start w:val="1"/>
      <w:numFmt w:val="bullet"/>
      <w:lvlText w:val="○"/>
      <w:lvlJc w:val="right"/>
      <w:pPr>
        <w:ind w:left="5760" w:hanging="360"/>
      </w:pPr>
      <w:rPr>
        <w:rFonts w:ascii="Proxima Nova" w:cs="Proxima Nova" w:eastAsia="Proxima Nova" w:hAnsi="Proxima Nova"/>
        <w:b w:val="0"/>
        <w:i w:val="0"/>
        <w:smallCaps w:val="0"/>
        <w:strike w:val="0"/>
        <w:color w:val="37155c"/>
        <w:sz w:val="15.4"/>
        <w:szCs w:val="15.4"/>
        <w:u w:val="none"/>
        <w:shd w:fill="auto" w:val="clear"/>
        <w:vertAlign w:val="baseline"/>
      </w:rPr>
    </w:lvl>
    <w:lvl w:ilvl="8">
      <w:start w:val="1"/>
      <w:numFmt w:val="bullet"/>
      <w:lvlText w:val="■"/>
      <w:lvlJc w:val="right"/>
      <w:pPr>
        <w:ind w:left="6480" w:hanging="360"/>
      </w:pPr>
      <w:rPr>
        <w:rFonts w:ascii="Proxima Nova" w:cs="Proxima Nova" w:eastAsia="Proxima Nova" w:hAnsi="Proxima Nova"/>
        <w:b w:val="0"/>
        <w:i w:val="0"/>
        <w:smallCaps w:val="0"/>
        <w:strike w:val="0"/>
        <w:color w:val="37155c"/>
        <w:sz w:val="15.4"/>
        <w:szCs w:val="15.4"/>
        <w:u w:val="none"/>
        <w:shd w:fill="auto" w:val="clea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Proxima Nova" w:cs="Proxima Nova" w:eastAsia="Proxima Nova" w:hAnsi="Proxima Nova"/>
        <w:color w:val="504658"/>
        <w:sz w:val="24"/>
        <w:szCs w:val="24"/>
        <w:lang w:val="en-GB"/>
      </w:rPr>
    </w:rPrDefault>
    <w:pPrDefault>
      <w:pPr>
        <w:tabs>
          <w:tab w:val="center" w:leader="none" w:pos="4513"/>
          <w:tab w:val="right" w:leader="none" w:pos="9026"/>
        </w:tabs>
        <w:spacing w:after="180" w:line="288"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tabs>
        <w:tab w:val="center" w:leader="none" w:pos="4513"/>
        <w:tab w:val="right" w:leader="none" w:pos="9026"/>
      </w:tabs>
      <w:spacing w:after="120" w:before="240" w:line="276" w:lineRule="auto"/>
    </w:pPr>
    <w:rPr>
      <w:b w:val="1"/>
      <w:color w:val="37155c"/>
      <w:sz w:val="36"/>
      <w:szCs w:val="36"/>
    </w:rPr>
  </w:style>
  <w:style w:type="paragraph" w:styleId="Heading2">
    <w:name w:val="heading 2"/>
    <w:basedOn w:val="Normal"/>
    <w:next w:val="Normal"/>
    <w:pPr>
      <w:tabs>
        <w:tab w:val="center" w:leader="none" w:pos="4513"/>
        <w:tab w:val="right" w:leader="none" w:pos="9026"/>
      </w:tabs>
      <w:spacing w:after="120" w:before="240" w:line="276" w:lineRule="auto"/>
    </w:pPr>
    <w:rPr>
      <w:color w:val="37155c"/>
      <w:sz w:val="30"/>
      <w:szCs w:val="30"/>
    </w:rPr>
  </w:style>
  <w:style w:type="paragraph" w:styleId="Heading3">
    <w:name w:val="heading 3"/>
    <w:basedOn w:val="Normal"/>
    <w:next w:val="Normal"/>
    <w:pPr>
      <w:keepNext w:val="1"/>
      <w:keepLines w:val="1"/>
      <w:tabs>
        <w:tab w:val="center" w:leader="none" w:pos="4513"/>
        <w:tab w:val="right" w:leader="none" w:pos="9026"/>
      </w:tabs>
      <w:spacing w:after="120" w:before="240" w:line="276" w:lineRule="auto"/>
    </w:pPr>
    <w:rPr>
      <w:b w:val="1"/>
      <w:color w:val="37155c"/>
    </w:rPr>
  </w:style>
  <w:style w:type="paragraph" w:styleId="Heading4">
    <w:name w:val="heading 4"/>
    <w:basedOn w:val="Normal"/>
    <w:next w:val="Normal"/>
    <w:pPr>
      <w:keepNext w:val="1"/>
      <w:keepLines w:val="1"/>
      <w:pageBreakBefore w:val="0"/>
      <w:ind w:left="720" w:hanging="360"/>
    </w:pPr>
    <w:rPr/>
  </w:style>
  <w:style w:type="paragraph" w:styleId="Heading5">
    <w:name w:val="heading 5"/>
    <w:basedOn w:val="Normal"/>
    <w:next w:val="Normal"/>
    <w:pPr>
      <w:keepNext w:val="1"/>
      <w:keepLines w:val="1"/>
      <w:pageBreakBefore w:val="0"/>
      <w:ind w:left="720" w:hanging="360"/>
    </w:pPr>
    <w:rPr/>
  </w:style>
  <w:style w:type="paragraph" w:styleId="Heading6">
    <w:name w:val="heading 6"/>
    <w:basedOn w:val="Normal"/>
    <w:next w:val="Normal"/>
    <w:pPr>
      <w:keepNext w:val="1"/>
      <w:keepLines w:val="1"/>
      <w:pageBreakBefore w:val="0"/>
      <w:ind w:left="720" w:hanging="360"/>
    </w:pPr>
    <w:rPr/>
  </w:style>
  <w:style w:type="paragraph" w:styleId="Title">
    <w:name w:val="Title"/>
    <w:basedOn w:val="Normal"/>
    <w:next w:val="Normal"/>
    <w:pPr>
      <w:tabs>
        <w:tab w:val="center" w:leader="none" w:pos="4513"/>
        <w:tab w:val="right" w:leader="none" w:pos="9026"/>
      </w:tabs>
      <w:spacing w:before="200" w:line="240" w:lineRule="auto"/>
    </w:pPr>
    <w:rPr>
      <w:b w:val="1"/>
      <w:color w:val="37155c"/>
      <w:sz w:val="60"/>
      <w:szCs w:val="60"/>
    </w:rPr>
  </w:style>
  <w:style w:type="paragraph" w:styleId="Subtitle">
    <w:name w:val="Subtitle"/>
    <w:basedOn w:val="Normal"/>
    <w:next w:val="Normal"/>
    <w:pPr>
      <w:keepNext w:val="1"/>
      <w:keepLines w:val="1"/>
      <w:tabs>
        <w:tab w:val="center" w:leader="none" w:pos="4513"/>
        <w:tab w:val="right" w:leader="none" w:pos="9026"/>
      </w:tabs>
      <w:spacing w:after="480" w:line="240" w:lineRule="auto"/>
    </w:pPr>
    <w:rPr>
      <w:color w:val="999999"/>
      <w:sz w:val="30"/>
      <w:szCs w:val="30"/>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parentzone.org.uk/newsletters" TargetMode="Externa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ProximaNova-regular.ttf"/><Relationship Id="rId2" Type="http://schemas.openxmlformats.org/officeDocument/2006/relationships/font" Target="fonts/ProximaNova-bold.ttf"/><Relationship Id="rId3" Type="http://schemas.openxmlformats.org/officeDocument/2006/relationships/font" Target="fonts/ProximaNova-italic.ttf"/><Relationship Id="rId4" Type="http://schemas.openxmlformats.org/officeDocument/2006/relationships/font" Target="fonts/ProximaNova-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